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63110" w14:textId="59926FD6" w:rsidR="00615B41" w:rsidRPr="005F15F5" w:rsidRDefault="00615B41" w:rsidP="00615B41">
      <w:pPr>
        <w:pStyle w:val="3GPPHeader"/>
        <w:spacing w:after="60"/>
        <w:rPr>
          <w:sz w:val="32"/>
          <w:szCs w:val="32"/>
          <w:highlight w:val="yellow"/>
        </w:rPr>
      </w:pPr>
      <w:bookmarkStart w:id="0" w:name="_Hlk512852793"/>
      <w:bookmarkStart w:id="1" w:name="_Hlk525228071"/>
      <w:r>
        <w:rPr>
          <w:lang w:val="en-US"/>
        </w:rPr>
        <w:t>3GPP TSG-RAN WG2 #10</w:t>
      </w:r>
      <w:r>
        <w:t>5</w:t>
      </w:r>
      <w:r>
        <w:tab/>
      </w:r>
      <w:r>
        <w:rPr>
          <w:sz w:val="32"/>
          <w:szCs w:val="32"/>
        </w:rPr>
        <w:t xml:space="preserve"> TDoc </w:t>
      </w:r>
      <w:bookmarkStart w:id="2" w:name="_GoBack"/>
      <w:r w:rsidR="00D456D2" w:rsidRPr="00D456D2">
        <w:rPr>
          <w:sz w:val="32"/>
          <w:szCs w:val="32"/>
        </w:rPr>
        <w:t>R2-1901665</w:t>
      </w:r>
      <w:bookmarkEnd w:id="2"/>
    </w:p>
    <w:bookmarkEnd w:id="0"/>
    <w:p w14:paraId="1244F846" w14:textId="77777777" w:rsidR="00615B41" w:rsidRPr="005F15F5" w:rsidRDefault="00615B41" w:rsidP="00615B41">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sidRPr="005F15F5">
        <w:rPr>
          <w:b/>
          <w:noProof/>
          <w:sz w:val="24"/>
          <w:vertAlign w:val="superscript"/>
        </w:rPr>
        <w:t>st</w:t>
      </w:r>
      <w:r>
        <w:rPr>
          <w:b/>
          <w:noProof/>
          <w:sz w:val="24"/>
        </w:rPr>
        <w:t xml:space="preserve"> March 2019</w:t>
      </w:r>
    </w:p>
    <w:p w14:paraId="7AF55783" w14:textId="77777777" w:rsidR="00E05103" w:rsidRPr="00354B8A" w:rsidRDefault="00E05103" w:rsidP="00E05103">
      <w:pPr>
        <w:pStyle w:val="3GPPHeader"/>
      </w:pPr>
    </w:p>
    <w:p w14:paraId="312B44BC" w14:textId="1D4D6389" w:rsidR="00E05103" w:rsidRPr="00E62A86" w:rsidRDefault="00E05103" w:rsidP="00E05103">
      <w:pPr>
        <w:pStyle w:val="3GPPHeader"/>
        <w:rPr>
          <w:sz w:val="22"/>
          <w:szCs w:val="22"/>
          <w:lang w:val="en-US"/>
        </w:rPr>
      </w:pPr>
      <w:r w:rsidRPr="00E62A86">
        <w:rPr>
          <w:sz w:val="22"/>
          <w:szCs w:val="22"/>
          <w:lang w:val="en-US"/>
        </w:rPr>
        <w:t>Agenda Item:</w:t>
      </w:r>
      <w:r w:rsidRPr="00E62A86">
        <w:rPr>
          <w:sz w:val="22"/>
          <w:szCs w:val="22"/>
          <w:lang w:val="en-US"/>
        </w:rPr>
        <w:tab/>
      </w:r>
      <w:r w:rsidR="009357E9" w:rsidRPr="009357E9">
        <w:rPr>
          <w:sz w:val="22"/>
          <w:szCs w:val="22"/>
        </w:rPr>
        <w:t>11.4.2.2</w:t>
      </w:r>
    </w:p>
    <w:p w14:paraId="63F8BBC8" w14:textId="77777777" w:rsidR="00E05103" w:rsidRPr="00CE0424" w:rsidRDefault="00E05103" w:rsidP="00E05103">
      <w:pPr>
        <w:pStyle w:val="3GPPHeader"/>
        <w:rPr>
          <w:sz w:val="22"/>
          <w:szCs w:val="22"/>
        </w:rPr>
      </w:pPr>
      <w:r>
        <w:rPr>
          <w:sz w:val="22"/>
          <w:szCs w:val="22"/>
        </w:rPr>
        <w:t>Source:</w:t>
      </w:r>
      <w:r w:rsidRPr="00CE0424">
        <w:rPr>
          <w:sz w:val="22"/>
          <w:szCs w:val="22"/>
        </w:rPr>
        <w:tab/>
        <w:t>Ericsson</w:t>
      </w:r>
    </w:p>
    <w:p w14:paraId="5848DF8A" w14:textId="7C44C4A8" w:rsidR="00E05103" w:rsidRPr="00CE0424" w:rsidRDefault="00E05103" w:rsidP="00E05103">
      <w:pPr>
        <w:pStyle w:val="3GPPHeader"/>
        <w:rPr>
          <w:sz w:val="22"/>
          <w:szCs w:val="22"/>
        </w:rPr>
      </w:pPr>
      <w:r>
        <w:rPr>
          <w:sz w:val="22"/>
          <w:szCs w:val="22"/>
        </w:rPr>
        <w:t>Title:</w:t>
      </w:r>
      <w:r w:rsidRPr="00CE0424">
        <w:rPr>
          <w:sz w:val="22"/>
          <w:szCs w:val="22"/>
        </w:rPr>
        <w:tab/>
      </w:r>
      <w:r w:rsidR="00CA5F49">
        <w:rPr>
          <w:sz w:val="22"/>
          <w:szCs w:val="22"/>
        </w:rPr>
        <w:t>Layer-2 Implications of</w:t>
      </w:r>
      <w:r w:rsidR="008164A2">
        <w:rPr>
          <w:sz w:val="22"/>
          <w:szCs w:val="22"/>
        </w:rPr>
        <w:t xml:space="preserve"> Mode-2d Resource Allocation</w:t>
      </w:r>
    </w:p>
    <w:p w14:paraId="7EB4A2F2" w14:textId="77777777" w:rsidR="00E05103" w:rsidRPr="00CE0424" w:rsidRDefault="00E05103" w:rsidP="00E05103">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72DC1ABE" w14:textId="77777777" w:rsidR="00E05103" w:rsidRPr="00E32E8E" w:rsidRDefault="00E05103" w:rsidP="00E05103">
      <w:pPr>
        <w:pStyle w:val="Heading1"/>
        <w:overflowPunct/>
        <w:autoSpaceDE/>
        <w:autoSpaceDN/>
        <w:adjustRightInd/>
        <w:textAlignment w:val="auto"/>
      </w:pPr>
      <w:r w:rsidRPr="00E32E8E">
        <w:t>Introduction</w:t>
      </w:r>
    </w:p>
    <w:p w14:paraId="689D3DAA" w14:textId="308671A8" w:rsidR="00CE4B04" w:rsidRDefault="00CE4B04" w:rsidP="00E05103">
      <w:pPr>
        <w:pStyle w:val="BodyText"/>
      </w:pPr>
      <w:bookmarkStart w:id="3" w:name="_Ref490149211"/>
      <w:r>
        <w:t xml:space="preserve">In this contribution, </w:t>
      </w:r>
      <w:r w:rsidR="007D20D9">
        <w:t xml:space="preserve">we discuss the possible L2 implications of </w:t>
      </w:r>
      <w:r w:rsidR="00007F0D">
        <w:t>mode-2d resource allocation</w:t>
      </w:r>
      <w:r w:rsidR="00A81F2C">
        <w:t xml:space="preserve">, taking into account </w:t>
      </w:r>
      <w:r w:rsidR="00AA2970">
        <w:t xml:space="preserve">the </w:t>
      </w:r>
      <w:r w:rsidR="00A81F2C">
        <w:t>discussion in RAN1</w:t>
      </w:r>
      <w:r w:rsidR="00493557">
        <w:t>.</w:t>
      </w:r>
    </w:p>
    <w:p w14:paraId="4152EC54" w14:textId="6B1E6E35" w:rsidR="00433367" w:rsidRPr="002B042E" w:rsidRDefault="00E05103" w:rsidP="0041710D">
      <w:pPr>
        <w:pStyle w:val="Heading1"/>
      </w:pPr>
      <w:bookmarkStart w:id="4" w:name="_Ref525249637"/>
      <w:r w:rsidRPr="00E32E8E">
        <w:t>Discussion</w:t>
      </w:r>
      <w:bookmarkEnd w:id="3"/>
      <w:bookmarkEnd w:id="4"/>
    </w:p>
    <w:p w14:paraId="64A8934B" w14:textId="09AAE381" w:rsidR="0041710D" w:rsidRDefault="0041710D" w:rsidP="0041710D">
      <w:r>
        <w:t>Without going into the details of the RAN1</w:t>
      </w:r>
      <w:r w:rsidR="0039754C">
        <w:t xml:space="preserve"> discussion</w:t>
      </w:r>
      <w:r>
        <w:t>, it seems that under the mode-2d umbrella different resource allocation strategies can be included:</w:t>
      </w:r>
    </w:p>
    <w:p w14:paraId="322798E9" w14:textId="24A7B30B" w:rsidR="0041710D" w:rsidRDefault="0041710D" w:rsidP="0041710D">
      <w:pPr>
        <w:numPr>
          <w:ilvl w:val="0"/>
          <w:numId w:val="5"/>
        </w:numPr>
      </w:pPr>
      <w:r>
        <w:t>A UE, i.e. the platoon</w:t>
      </w:r>
      <w:r w:rsidR="002659D7">
        <w:t>/group</w:t>
      </w:r>
      <w:r>
        <w:t xml:space="preserve"> header, dynamically provides SL grants to other UEs in the platoon</w:t>
      </w:r>
    </w:p>
    <w:p w14:paraId="3421F55E" w14:textId="14222FF7" w:rsidR="0041710D" w:rsidRDefault="0041710D" w:rsidP="0041710D">
      <w:pPr>
        <w:numPr>
          <w:ilvl w:val="0"/>
          <w:numId w:val="5"/>
        </w:numPr>
      </w:pPr>
      <w:r>
        <w:t>A UE, i.e. the platoon</w:t>
      </w:r>
      <w:r w:rsidR="002659D7">
        <w:t>/group</w:t>
      </w:r>
      <w:r>
        <w:t xml:space="preserve"> header, is provided with a set of mode-2 resources from the gNB from which this UE selects a subset of resources to be forwarded to other UEs in the platoon.</w:t>
      </w:r>
    </w:p>
    <w:p w14:paraId="15CEDF02" w14:textId="7E96D90A" w:rsidR="0041710D" w:rsidRDefault="0041710D" w:rsidP="0041710D">
      <w:pPr>
        <w:numPr>
          <w:ilvl w:val="0"/>
          <w:numId w:val="5"/>
        </w:numPr>
      </w:pPr>
      <w:r>
        <w:t>A UE, i.e. the platoon</w:t>
      </w:r>
      <w:r w:rsidR="002659D7">
        <w:t>/group</w:t>
      </w:r>
      <w:r>
        <w:t xml:space="preserve"> header, is provided with a set of mode-2 resources from the gNB which are forwarded by this UE to other UEs in the platoon </w:t>
      </w:r>
    </w:p>
    <w:p w14:paraId="3C4E0A9F" w14:textId="3E8357D7" w:rsidR="0041710D" w:rsidRDefault="0041710D" w:rsidP="0041710D">
      <w:r>
        <w:t>Among the above possible mode-2d schemes, the option 1 seems by far the most complicated to be supported from layer-2 perspective. In fact, defining a dynamic SL grant provisioning from the platoon</w:t>
      </w:r>
      <w:r w:rsidR="002659D7">
        <w:t>/group</w:t>
      </w:r>
      <w:r>
        <w:t xml:space="preserve"> header would imply also defining procedures for SR/BSR transmission/reception between the platoon header and the platoon members. The benefit of such mechanism is not clear, especially if compared with potential very high specification effort. If the use case of mode-2d is to provide resource configuration to UEs which belong to the same platoon</w:t>
      </w:r>
      <w:r w:rsidR="002659D7">
        <w:t>/group</w:t>
      </w:r>
      <w:r>
        <w:t xml:space="preserve"> but that are not in-coverage of the gNB, it seems enough to only focus on the second or third alternative above.</w:t>
      </w:r>
    </w:p>
    <w:p w14:paraId="52988A56" w14:textId="4FCD9EDB" w:rsidR="00B75F6F" w:rsidRDefault="0041710D" w:rsidP="0041710D">
      <w:r>
        <w:t>Option 2 and 3 above seem to be quite similar, with the only difference being in option 2 the UE selecting a subset of resources to be forwarded to the platoon</w:t>
      </w:r>
      <w:r w:rsidR="002659D7">
        <w:t>/group</w:t>
      </w:r>
      <w:r>
        <w:t xml:space="preserve"> members from a larger set of resources provided by the gNB. Therefore, the option 2 would require defining some rules on how the UE should partition this subset of resources. In fact, if no rules are defined it will be unclear the UE behaviour, and there might be the risk that gNB resources are retained from the platoon header which would obviously impact on resource efficiency and potentially the performances of the platoon members. Additionally, since we are talking about mode-2 resource allocation, there seems to be no reason for the platoon header to perform such partitioning. It seems much simpler if all UEs in the platoon use the same set of resources provided by the gNB, and perform sensing procedures over such pool, as usual. Obviously, if additional resources are needed for the platoon header, due to the expected larger amount of data that it has to transmit, the gNB can properly dimension the mode-1/mode-2 pool for such platoon header.</w:t>
      </w:r>
    </w:p>
    <w:p w14:paraId="547967E0" w14:textId="1504B254" w:rsidR="0041710D" w:rsidRDefault="0041710D" w:rsidP="0041710D">
      <w:r>
        <w:t>Hence, in our understanding option 3 above is enough if RAN1/RAN2 decides to specify mode-2d.</w:t>
      </w:r>
    </w:p>
    <w:p w14:paraId="219823F8" w14:textId="014AAA88" w:rsidR="0041710D" w:rsidRDefault="0041710D" w:rsidP="006B75F3">
      <w:pPr>
        <w:pStyle w:val="Proposal"/>
      </w:pPr>
      <w:bookmarkStart w:id="5" w:name="_Toc905433"/>
      <w:bookmarkStart w:id="6" w:name="_Toc945721"/>
      <w:bookmarkStart w:id="7" w:name="_Toc946279"/>
      <w:bookmarkStart w:id="8" w:name="_Toc949433"/>
      <w:bookmarkStart w:id="9" w:name="_Toc949925"/>
      <w:bookmarkStart w:id="10" w:name="_Toc950488"/>
      <w:r>
        <w:t>If mode-2d is introduced, it consists of a platoon</w:t>
      </w:r>
      <w:r w:rsidR="002659D7">
        <w:t>/group</w:t>
      </w:r>
      <w:r>
        <w:t xml:space="preserve"> header being configured with a set of mode-2d resources that it forwards to other UEs in the same platoon</w:t>
      </w:r>
      <w:r w:rsidR="001F4FD1">
        <w:t>/group</w:t>
      </w:r>
      <w:r>
        <w:t>.</w:t>
      </w:r>
      <w:bookmarkEnd w:id="5"/>
      <w:bookmarkEnd w:id="6"/>
      <w:bookmarkEnd w:id="7"/>
      <w:bookmarkEnd w:id="8"/>
      <w:bookmarkEnd w:id="9"/>
      <w:bookmarkEnd w:id="10"/>
    </w:p>
    <w:p w14:paraId="39A0DDE5" w14:textId="46F1BBBC" w:rsidR="00C83454" w:rsidRDefault="006B75F3" w:rsidP="00897F6D">
      <w:r>
        <w:t xml:space="preserve">In any case, </w:t>
      </w:r>
      <w:r w:rsidR="00104146">
        <w:t xml:space="preserve">in general, specifying mode-2d </w:t>
      </w:r>
      <w:r w:rsidR="0080590B">
        <w:t>migh</w:t>
      </w:r>
      <w:r w:rsidR="005722F1">
        <w:t xml:space="preserve">t call for discussions </w:t>
      </w:r>
      <w:r w:rsidR="002659D7">
        <w:t>related to mobility aspects that might not be easy to address</w:t>
      </w:r>
      <w:r w:rsidR="005D0293">
        <w:t xml:space="preserve"> in RAN2</w:t>
      </w:r>
      <w:r w:rsidR="002659D7">
        <w:t>. In fact, rules for platoon/group members to</w:t>
      </w:r>
      <w:r w:rsidR="00533846">
        <w:t xml:space="preserve"> determine when to</w:t>
      </w:r>
      <w:r w:rsidR="002659D7">
        <w:t xml:space="preserve"> switch between</w:t>
      </w:r>
      <w:r w:rsidR="00533846">
        <w:t xml:space="preserve"> </w:t>
      </w:r>
      <w:r w:rsidR="00C37A2E">
        <w:t>ordinary mode-1/mode-2 and mode-2d</w:t>
      </w:r>
      <w:r w:rsidR="00D11F8F">
        <w:t xml:space="preserve"> would</w:t>
      </w:r>
      <w:r w:rsidR="00C37A2E">
        <w:t xml:space="preserve"> need to be investigated. </w:t>
      </w:r>
      <w:r w:rsidR="00655FB6">
        <w:t>Also</w:t>
      </w:r>
      <w:r w:rsidR="00E02D3F">
        <w:t>, more in general it should be discussed</w:t>
      </w:r>
      <w:r w:rsidR="004E3B50">
        <w:t xml:space="preserve"> how/when</w:t>
      </w:r>
      <w:r w:rsidR="00655FB6">
        <w:t xml:space="preserve"> a platoon/group member </w:t>
      </w:r>
      <w:r w:rsidR="004E3B50">
        <w:t xml:space="preserve">switch from </w:t>
      </w:r>
      <w:r w:rsidR="003B0D91">
        <w:t xml:space="preserve">one mode-2 resource allocation to another if it </w:t>
      </w:r>
      <w:r w:rsidR="00B804E9">
        <w:t>is in the coverage of more than one platoon/group header</w:t>
      </w:r>
      <w:r w:rsidR="003B0D91">
        <w:t>.</w:t>
      </w:r>
    </w:p>
    <w:p w14:paraId="74A35728" w14:textId="00DF1269" w:rsidR="008C52D8" w:rsidRDefault="00C83454" w:rsidP="00C83454">
      <w:pPr>
        <w:pStyle w:val="Observation"/>
      </w:pPr>
      <w:bookmarkStart w:id="11" w:name="_Toc949429"/>
      <w:bookmarkStart w:id="12" w:name="_Toc949921"/>
      <w:bookmarkStart w:id="13" w:name="_Toc950484"/>
      <w:r>
        <w:lastRenderedPageBreak/>
        <w:t>I</w:t>
      </w:r>
      <w:r w:rsidR="006E1F1D">
        <w:t>f mode-2d is introduced</w:t>
      </w:r>
      <w:r w:rsidR="008C52D8">
        <w:t>,</w:t>
      </w:r>
      <w:r w:rsidR="006E1F1D">
        <w:t xml:space="preserve"> RAN2 should discuss </w:t>
      </w:r>
      <w:r w:rsidR="003B0D91">
        <w:t>the impact of mobility</w:t>
      </w:r>
      <w:r w:rsidR="008C52D8">
        <w:t xml:space="preserve"> on</w:t>
      </w:r>
      <w:r w:rsidR="003A6683">
        <w:t xml:space="preserve"> platoon/group members</w:t>
      </w:r>
      <w:r w:rsidR="008C52D8">
        <w:t>, e.g.</w:t>
      </w:r>
      <w:bookmarkEnd w:id="11"/>
      <w:bookmarkEnd w:id="12"/>
      <w:bookmarkEnd w:id="13"/>
      <w:r w:rsidR="008C52D8">
        <w:t xml:space="preserve"> </w:t>
      </w:r>
    </w:p>
    <w:p w14:paraId="2D292443" w14:textId="76C84ED0" w:rsidR="008C52D8" w:rsidRDefault="008C52D8" w:rsidP="008C52D8">
      <w:pPr>
        <w:pStyle w:val="Observation"/>
        <w:numPr>
          <w:ilvl w:val="1"/>
          <w:numId w:val="4"/>
        </w:numPr>
      </w:pPr>
      <w:bookmarkStart w:id="14" w:name="_Toc949430"/>
      <w:bookmarkStart w:id="15" w:name="_Toc949922"/>
      <w:bookmarkStart w:id="16" w:name="_Toc950485"/>
      <w:r>
        <w:t>How/when</w:t>
      </w:r>
      <w:r w:rsidR="006E1F1D">
        <w:t xml:space="preserve"> to switch between</w:t>
      </w:r>
      <w:r w:rsidR="00021527">
        <w:t xml:space="preserve"> ordinary mode-1/mode-2 and mode-2d </w:t>
      </w:r>
      <w:r w:rsidR="00E02D3F">
        <w:t>resource allocation provisioned</w:t>
      </w:r>
      <w:r w:rsidR="00021527">
        <w:t xml:space="preserve"> by a platoon/group</w:t>
      </w:r>
      <w:r w:rsidR="00E02D3F">
        <w:t xml:space="preserve"> header.</w:t>
      </w:r>
      <w:bookmarkEnd w:id="14"/>
      <w:bookmarkEnd w:id="15"/>
      <w:bookmarkEnd w:id="16"/>
      <w:r w:rsidR="00E02D3F">
        <w:t xml:space="preserve"> </w:t>
      </w:r>
    </w:p>
    <w:p w14:paraId="60796F0B" w14:textId="3CD366AC" w:rsidR="00C83454" w:rsidRDefault="008C52D8" w:rsidP="008C52D8">
      <w:pPr>
        <w:pStyle w:val="Observation"/>
        <w:numPr>
          <w:ilvl w:val="1"/>
          <w:numId w:val="4"/>
        </w:numPr>
      </w:pPr>
      <w:bookmarkStart w:id="17" w:name="_Toc949431"/>
      <w:bookmarkStart w:id="18" w:name="_Toc949923"/>
      <w:bookmarkStart w:id="19" w:name="_Toc950486"/>
      <w:r>
        <w:t>How/when to switch between different mode-2d resource allocation provided by different platoon/group headers in the proximity.</w:t>
      </w:r>
      <w:bookmarkEnd w:id="17"/>
      <w:bookmarkEnd w:id="18"/>
      <w:bookmarkEnd w:id="19"/>
    </w:p>
    <w:p w14:paraId="790C09D2" w14:textId="54FDACD1" w:rsidR="003A6683" w:rsidRDefault="003A6683" w:rsidP="00897F6D">
      <w:r>
        <w:t>Specifying the above in RAN2 might not be straightforward.</w:t>
      </w:r>
    </w:p>
    <w:p w14:paraId="176A3BA9" w14:textId="77777777" w:rsidR="004B28D9" w:rsidRPr="00750865" w:rsidRDefault="004B28D9" w:rsidP="004B28D9">
      <w:pPr>
        <w:rPr>
          <w:rFonts w:cs="Arial"/>
          <w:lang w:val="en-US"/>
        </w:rPr>
      </w:pPr>
      <w:r>
        <w:rPr>
          <w:rFonts w:cs="Arial"/>
          <w:lang w:val="en-US"/>
        </w:rPr>
        <w:t>On top of that, f</w:t>
      </w:r>
      <w:r w:rsidRPr="00750865">
        <w:rPr>
          <w:rFonts w:cs="Arial"/>
          <w:lang w:val="en-US"/>
        </w:rPr>
        <w:t xml:space="preserve">rom higher layer perspective, also standardization efforts in other working groups cannot be neglected. For example, authentication and authorization procedure should be studied by SA groups, to avoid the possibility that malicious nodes take the role of </w:t>
      </w:r>
      <w:r>
        <w:rPr>
          <w:rFonts w:cs="Arial"/>
          <w:lang w:val="en-US"/>
        </w:rPr>
        <w:t>group/platoon header</w:t>
      </w:r>
      <w:r w:rsidRPr="00750865">
        <w:rPr>
          <w:rFonts w:cs="Arial"/>
          <w:lang w:val="en-US"/>
        </w:rPr>
        <w:t xml:space="preserve">, and start controlling other UEs. </w:t>
      </w:r>
    </w:p>
    <w:p w14:paraId="22DBA5E5" w14:textId="723C4F13" w:rsidR="003A6683" w:rsidRDefault="00637E9A" w:rsidP="005D0293">
      <w:pPr>
        <w:pStyle w:val="Observation"/>
      </w:pPr>
      <w:bookmarkStart w:id="20" w:name="_Toc528933297"/>
      <w:bookmarkStart w:id="21" w:name="_Toc528938334"/>
      <w:bookmarkStart w:id="22" w:name="_Toc528946056"/>
      <w:bookmarkStart w:id="23" w:name="_Toc528955305"/>
      <w:bookmarkStart w:id="24" w:name="_Toc949432"/>
      <w:bookmarkStart w:id="25" w:name="_Toc949924"/>
      <w:bookmarkStart w:id="26" w:name="_Toc950487"/>
      <w:r>
        <w:rPr>
          <w:lang w:val="en-US"/>
        </w:rPr>
        <w:t>P</w:t>
      </w:r>
      <w:r w:rsidRPr="00D06CDD">
        <w:rPr>
          <w:lang w:val="en-US"/>
        </w:rPr>
        <w:t>rocedures</w:t>
      </w:r>
      <w:r>
        <w:t xml:space="preserve"> for p</w:t>
      </w:r>
      <w:r w:rsidR="00B667E7">
        <w:t xml:space="preserve">latoon/group header </w:t>
      </w:r>
      <w:r w:rsidR="00B667E7" w:rsidRPr="00D06CDD">
        <w:rPr>
          <w:lang w:val="en-US"/>
        </w:rPr>
        <w:t>authentication</w:t>
      </w:r>
      <w:r w:rsidR="004B28D9" w:rsidRPr="00D06CDD">
        <w:rPr>
          <w:lang w:val="en-US"/>
        </w:rPr>
        <w:t xml:space="preserve">/authorization should be studied by </w:t>
      </w:r>
      <w:r>
        <w:rPr>
          <w:lang w:val="en-US"/>
        </w:rPr>
        <w:t>SA</w:t>
      </w:r>
      <w:r w:rsidR="004B28D9" w:rsidRPr="00D06CDD">
        <w:rPr>
          <w:lang w:val="en-US"/>
        </w:rPr>
        <w:t xml:space="preserve"> working groups, to avoid the harmful scenarios </w:t>
      </w:r>
      <w:r w:rsidR="004B28D9" w:rsidRPr="000D5F5F">
        <w:rPr>
          <w:lang w:val="en-US"/>
        </w:rPr>
        <w:t>that malicious nodes become cluster head.</w:t>
      </w:r>
      <w:bookmarkEnd w:id="20"/>
      <w:bookmarkEnd w:id="21"/>
      <w:bookmarkEnd w:id="22"/>
      <w:bookmarkEnd w:id="23"/>
      <w:bookmarkEnd w:id="24"/>
      <w:bookmarkEnd w:id="25"/>
      <w:bookmarkEnd w:id="26"/>
    </w:p>
    <w:p w14:paraId="168179A1" w14:textId="58D8E63C" w:rsidR="00E05103" w:rsidRPr="000E4649" w:rsidRDefault="004D1C98" w:rsidP="00F55E59">
      <w:pPr>
        <w:pStyle w:val="Proposal"/>
      </w:pPr>
      <w:bookmarkStart w:id="27" w:name="_Toc949434"/>
      <w:bookmarkStart w:id="28" w:name="_Toc949926"/>
      <w:bookmarkStart w:id="29" w:name="_Toc950489"/>
      <w:r>
        <w:t>The introduction of mode-2d is down-prioritized in Rel.16.</w:t>
      </w:r>
      <w:bookmarkEnd w:id="27"/>
      <w:bookmarkEnd w:id="28"/>
      <w:bookmarkEnd w:id="29"/>
      <w:r w:rsidR="00E05103" w:rsidRPr="000E4649">
        <w:t xml:space="preserve"> </w:t>
      </w:r>
    </w:p>
    <w:p w14:paraId="0023CFF0" w14:textId="77777777" w:rsidR="00E05103" w:rsidRPr="00E32E8E" w:rsidRDefault="00E05103" w:rsidP="00E05103">
      <w:pPr>
        <w:pStyle w:val="Heading1"/>
        <w:overflowPunct/>
        <w:autoSpaceDE/>
        <w:autoSpaceDN/>
        <w:adjustRightInd/>
        <w:textAlignment w:val="auto"/>
      </w:pPr>
      <w:r w:rsidRPr="00E32E8E">
        <w:t>Conclusions</w:t>
      </w:r>
    </w:p>
    <w:p w14:paraId="78ECD15F" w14:textId="43CAD6B8" w:rsidR="00A609BD" w:rsidRDefault="00A609BD" w:rsidP="00A609BD">
      <w:bookmarkStart w:id="30" w:name="_Hlk950490"/>
      <w:r>
        <w:t xml:space="preserve">In section </w:t>
      </w:r>
      <w:r w:rsidR="00DD596E">
        <w:fldChar w:fldCharType="begin"/>
      </w:r>
      <w:r w:rsidR="00DD596E">
        <w:instrText xml:space="preserve"> REF _Ref525249637 \r \h </w:instrText>
      </w:r>
      <w:r w:rsidR="00DD596E">
        <w:fldChar w:fldCharType="separate"/>
      </w:r>
      <w:r w:rsidR="005A3995">
        <w:t>2</w:t>
      </w:r>
      <w:r w:rsidR="00DD596E">
        <w:fldChar w:fldCharType="end"/>
      </w:r>
      <w:r w:rsidR="00DD596E">
        <w:t xml:space="preserve"> </w:t>
      </w:r>
      <w:r>
        <w:t>we made the following observations:</w:t>
      </w:r>
    </w:p>
    <w:p w14:paraId="6E528A8A" w14:textId="77777777" w:rsidR="005A3995" w:rsidRPr="005A3995" w:rsidRDefault="0042078A">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5A3995">
        <w:t>Observation 1</w:t>
      </w:r>
      <w:r w:rsidR="005A3995" w:rsidRPr="005A3995">
        <w:rPr>
          <w:rFonts w:asciiTheme="minorHAnsi" w:eastAsiaTheme="minorEastAsia" w:hAnsiTheme="minorHAnsi" w:cstheme="minorBidi"/>
          <w:b w:val="0"/>
          <w:sz w:val="22"/>
          <w:lang w:eastAsia="sv-SE"/>
        </w:rPr>
        <w:tab/>
      </w:r>
      <w:r w:rsidR="005A3995">
        <w:t>If mode-2d is introduced, RAN2 should discuss the impact of mobility on platoon/group members, e.g.</w:t>
      </w:r>
    </w:p>
    <w:p w14:paraId="6F99CB9D" w14:textId="77777777" w:rsidR="005A3995" w:rsidRPr="005A3995" w:rsidRDefault="005A3995">
      <w:pPr>
        <w:pStyle w:val="TOC1"/>
        <w:rPr>
          <w:rFonts w:asciiTheme="minorHAnsi" w:eastAsiaTheme="minorEastAsia" w:hAnsiTheme="minorHAnsi" w:cstheme="minorBidi"/>
          <w:b w:val="0"/>
          <w:sz w:val="22"/>
          <w:lang w:eastAsia="sv-SE"/>
        </w:rPr>
      </w:pPr>
      <w:r>
        <w:t>a.</w:t>
      </w:r>
      <w:r w:rsidRPr="005A3995">
        <w:rPr>
          <w:rFonts w:asciiTheme="minorHAnsi" w:eastAsiaTheme="minorEastAsia" w:hAnsiTheme="minorHAnsi" w:cstheme="minorBidi"/>
          <w:b w:val="0"/>
          <w:sz w:val="22"/>
          <w:lang w:eastAsia="sv-SE"/>
        </w:rPr>
        <w:tab/>
      </w:r>
      <w:r>
        <w:t>How/when to switch between ordinary mode-1/mode-2 and mode-2d resource allocation provisioned by a platoon/group header.</w:t>
      </w:r>
    </w:p>
    <w:p w14:paraId="7A252D0F" w14:textId="77777777" w:rsidR="005A3995" w:rsidRPr="005A3995" w:rsidRDefault="005A3995">
      <w:pPr>
        <w:pStyle w:val="TOC1"/>
        <w:rPr>
          <w:rFonts w:asciiTheme="minorHAnsi" w:eastAsiaTheme="minorEastAsia" w:hAnsiTheme="minorHAnsi" w:cstheme="minorBidi"/>
          <w:b w:val="0"/>
          <w:sz w:val="22"/>
          <w:lang w:eastAsia="sv-SE"/>
        </w:rPr>
      </w:pPr>
      <w:r>
        <w:t>b.</w:t>
      </w:r>
      <w:r w:rsidRPr="005A3995">
        <w:rPr>
          <w:rFonts w:asciiTheme="minorHAnsi" w:eastAsiaTheme="minorEastAsia" w:hAnsiTheme="minorHAnsi" w:cstheme="minorBidi"/>
          <w:b w:val="0"/>
          <w:sz w:val="22"/>
          <w:lang w:eastAsia="sv-SE"/>
        </w:rPr>
        <w:tab/>
      </w:r>
      <w:r>
        <w:t>How/when to switch between different mode-2d resource allocation provided by different platoon/group headers in the proximity.</w:t>
      </w:r>
    </w:p>
    <w:p w14:paraId="7F3E8F5B" w14:textId="77777777" w:rsidR="005A3995" w:rsidRPr="005A3995" w:rsidRDefault="005A3995">
      <w:pPr>
        <w:pStyle w:val="TOC1"/>
        <w:rPr>
          <w:rFonts w:asciiTheme="minorHAnsi" w:eastAsiaTheme="minorEastAsia" w:hAnsiTheme="minorHAnsi" w:cstheme="minorBidi"/>
          <w:b w:val="0"/>
          <w:sz w:val="22"/>
          <w:lang w:eastAsia="sv-SE"/>
        </w:rPr>
      </w:pPr>
      <w:r>
        <w:t>Observation 2</w:t>
      </w:r>
      <w:r w:rsidRPr="005A3995">
        <w:rPr>
          <w:rFonts w:asciiTheme="minorHAnsi" w:eastAsiaTheme="minorEastAsia" w:hAnsiTheme="minorHAnsi" w:cstheme="minorBidi"/>
          <w:b w:val="0"/>
          <w:sz w:val="22"/>
          <w:lang w:eastAsia="sv-SE"/>
        </w:rPr>
        <w:tab/>
      </w:r>
      <w:r w:rsidRPr="00AF592D">
        <w:t>Procedures</w:t>
      </w:r>
      <w:r>
        <w:t xml:space="preserve"> for platoon/group header </w:t>
      </w:r>
      <w:r w:rsidRPr="00AF592D">
        <w:t>authentication/authorization should be studied by SA working groups, to avoid the harmful scenarios that malicious nodes become cluster head.</w:t>
      </w:r>
    </w:p>
    <w:p w14:paraId="16EA1EFB" w14:textId="56FACB35" w:rsidR="00A609BD" w:rsidRDefault="0042078A" w:rsidP="00A609BD">
      <w:pPr>
        <w:pStyle w:val="BodyText"/>
        <w:rPr>
          <w:b/>
          <w:bCs/>
          <w:highlight w:val="yellow"/>
        </w:rPr>
      </w:pPr>
      <w:r>
        <w:rPr>
          <w:bCs/>
          <w:noProof/>
          <w:szCs w:val="22"/>
          <w:lang w:val="en-US"/>
        </w:rPr>
        <w:fldChar w:fldCharType="end"/>
      </w:r>
    </w:p>
    <w:p w14:paraId="2EB34DAA" w14:textId="322E4880" w:rsidR="00A609BD" w:rsidRDefault="00A609BD" w:rsidP="00A609BD">
      <w:r>
        <w:t xml:space="preserve">Based on the discussion in section </w:t>
      </w:r>
      <w:r w:rsidR="005C0762">
        <w:fldChar w:fldCharType="begin"/>
      </w:r>
      <w:r w:rsidR="005C0762">
        <w:instrText xml:space="preserve"> REF _Ref525249637 \r \h </w:instrText>
      </w:r>
      <w:r w:rsidR="005C0762">
        <w:fldChar w:fldCharType="separate"/>
      </w:r>
      <w:r w:rsidR="005A3995">
        <w:t>2</w:t>
      </w:r>
      <w:r w:rsidR="005C0762">
        <w:fldChar w:fldCharType="end"/>
      </w:r>
      <w:r w:rsidR="001F4FAA">
        <w:t xml:space="preserve"> </w:t>
      </w:r>
      <w:r>
        <w:t>we propose the following:</w:t>
      </w:r>
    </w:p>
    <w:p w14:paraId="05858DB9" w14:textId="77777777" w:rsidR="005A3995" w:rsidRPr="005A3995" w:rsidRDefault="0042078A">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5A3995">
        <w:t>Proposal 1</w:t>
      </w:r>
      <w:r w:rsidR="005A3995" w:rsidRPr="005A3995">
        <w:rPr>
          <w:rFonts w:asciiTheme="minorHAnsi" w:eastAsiaTheme="minorEastAsia" w:hAnsiTheme="minorHAnsi" w:cstheme="minorBidi"/>
          <w:b w:val="0"/>
          <w:sz w:val="22"/>
          <w:lang w:eastAsia="sv-SE"/>
        </w:rPr>
        <w:tab/>
      </w:r>
      <w:r w:rsidR="005A3995">
        <w:t>If mode-2d is introduced, it consists of a platoon/group header being configured with a set of mode-2d resources that it forwards to other UEs in the same platoon/group.</w:t>
      </w:r>
    </w:p>
    <w:p w14:paraId="6F9AA0A9" w14:textId="77777777" w:rsidR="005A3995" w:rsidRPr="005A3995" w:rsidRDefault="005A3995">
      <w:pPr>
        <w:pStyle w:val="TOC1"/>
        <w:rPr>
          <w:rFonts w:asciiTheme="minorHAnsi" w:eastAsiaTheme="minorEastAsia" w:hAnsiTheme="minorHAnsi" w:cstheme="minorBidi"/>
          <w:b w:val="0"/>
          <w:sz w:val="22"/>
          <w:lang w:eastAsia="sv-SE"/>
        </w:rPr>
      </w:pPr>
      <w:r>
        <w:t>Proposal 2</w:t>
      </w:r>
      <w:r w:rsidRPr="005A3995">
        <w:rPr>
          <w:rFonts w:asciiTheme="minorHAnsi" w:eastAsiaTheme="minorEastAsia" w:hAnsiTheme="minorHAnsi" w:cstheme="minorBidi"/>
          <w:b w:val="0"/>
          <w:sz w:val="22"/>
          <w:lang w:eastAsia="sv-SE"/>
        </w:rPr>
        <w:tab/>
      </w:r>
      <w:r>
        <w:t>The introduction of mode-2d is down-prioritized in Rel.16.</w:t>
      </w:r>
    </w:p>
    <w:p w14:paraId="17E9E7BE" w14:textId="696FEA8A" w:rsidR="00E05103" w:rsidRDefault="0042078A" w:rsidP="00A609BD">
      <w:pPr>
        <w:rPr>
          <w:rFonts w:ascii="CG Times (WN)" w:eastAsia="DengXian" w:hAnsi="CG Times (WN)"/>
          <w:noProof/>
          <w:lang w:val="en-US"/>
        </w:rPr>
      </w:pPr>
      <w:r>
        <w:rPr>
          <w:bCs/>
          <w:noProof/>
          <w:szCs w:val="22"/>
          <w:lang w:val="en-US"/>
        </w:rPr>
        <w:fldChar w:fldCharType="end"/>
      </w:r>
      <w:bookmarkEnd w:id="1"/>
      <w:bookmarkEnd w:id="30"/>
    </w:p>
    <w:sectPr w:rsidR="00E0510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393FF" w14:textId="77777777" w:rsidR="00E83FEE" w:rsidRDefault="00E83FEE">
      <w:pPr>
        <w:spacing w:after="0"/>
      </w:pPr>
      <w:r>
        <w:separator/>
      </w:r>
    </w:p>
  </w:endnote>
  <w:endnote w:type="continuationSeparator" w:id="0">
    <w:p w14:paraId="5145426D" w14:textId="77777777" w:rsidR="00E83FEE" w:rsidRDefault="00E83FEE">
      <w:pPr>
        <w:spacing w:after="0"/>
      </w:pPr>
      <w:r>
        <w:continuationSeparator/>
      </w:r>
    </w:p>
  </w:endnote>
  <w:endnote w:type="continuationNotice" w:id="1">
    <w:p w14:paraId="78B86043" w14:textId="77777777" w:rsidR="00E83FEE" w:rsidRDefault="00E83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7CF8" w14:textId="77777777" w:rsidR="002F72EC" w:rsidRDefault="006127BF" w:rsidP="002F72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CF1B8" w14:textId="77777777" w:rsidR="00E83FEE" w:rsidRDefault="00E83FEE">
      <w:pPr>
        <w:spacing w:after="0"/>
      </w:pPr>
      <w:r>
        <w:separator/>
      </w:r>
    </w:p>
  </w:footnote>
  <w:footnote w:type="continuationSeparator" w:id="0">
    <w:p w14:paraId="4112EA01" w14:textId="77777777" w:rsidR="00E83FEE" w:rsidRDefault="00E83FEE">
      <w:pPr>
        <w:spacing w:after="0"/>
      </w:pPr>
      <w:r>
        <w:continuationSeparator/>
      </w:r>
    </w:p>
  </w:footnote>
  <w:footnote w:type="continuationNotice" w:id="1">
    <w:p w14:paraId="7E9AB6E4" w14:textId="77777777" w:rsidR="00E83FEE" w:rsidRDefault="00E83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1B305" w14:textId="77777777" w:rsidR="002F72EC" w:rsidRDefault="006127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B0368698"/>
    <w:lvl w:ilvl="0" w:tplc="10B4128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F808131A"/>
    <w:lvl w:ilvl="0" w:tplc="51E2DBCA">
      <w:start w:val="1"/>
      <w:numFmt w:val="decimal"/>
      <w:pStyle w:val="Observation"/>
      <w:lvlText w:val="Observation %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677CEE"/>
    <w:multiLevelType w:val="hybridMultilevel"/>
    <w:tmpl w:val="1FF2EC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103"/>
    <w:rsid w:val="000003FD"/>
    <w:rsid w:val="00000F36"/>
    <w:rsid w:val="00006118"/>
    <w:rsid w:val="00007F0D"/>
    <w:rsid w:val="000158EF"/>
    <w:rsid w:val="00021527"/>
    <w:rsid w:val="00024CAF"/>
    <w:rsid w:val="00025D32"/>
    <w:rsid w:val="00030134"/>
    <w:rsid w:val="00035878"/>
    <w:rsid w:val="00036DA6"/>
    <w:rsid w:val="00037045"/>
    <w:rsid w:val="000419FA"/>
    <w:rsid w:val="0004438F"/>
    <w:rsid w:val="00063171"/>
    <w:rsid w:val="00063D2B"/>
    <w:rsid w:val="000669D2"/>
    <w:rsid w:val="0007170B"/>
    <w:rsid w:val="000741C4"/>
    <w:rsid w:val="0007664C"/>
    <w:rsid w:val="0007697D"/>
    <w:rsid w:val="000803BB"/>
    <w:rsid w:val="00083CBE"/>
    <w:rsid w:val="00086DFE"/>
    <w:rsid w:val="000B0254"/>
    <w:rsid w:val="000B363A"/>
    <w:rsid w:val="000B37CE"/>
    <w:rsid w:val="000B4C86"/>
    <w:rsid w:val="000C22BC"/>
    <w:rsid w:val="000C5503"/>
    <w:rsid w:val="000C6612"/>
    <w:rsid w:val="000C742F"/>
    <w:rsid w:val="000D7B29"/>
    <w:rsid w:val="000E6E9A"/>
    <w:rsid w:val="000F38D0"/>
    <w:rsid w:val="000F5B0A"/>
    <w:rsid w:val="00100522"/>
    <w:rsid w:val="00101553"/>
    <w:rsid w:val="00104146"/>
    <w:rsid w:val="00120F0A"/>
    <w:rsid w:val="001275B1"/>
    <w:rsid w:val="00135409"/>
    <w:rsid w:val="00141D90"/>
    <w:rsid w:val="00145C99"/>
    <w:rsid w:val="00155075"/>
    <w:rsid w:val="00182FED"/>
    <w:rsid w:val="0018457B"/>
    <w:rsid w:val="001933E8"/>
    <w:rsid w:val="00197846"/>
    <w:rsid w:val="001A7F80"/>
    <w:rsid w:val="001C3E00"/>
    <w:rsid w:val="001E1866"/>
    <w:rsid w:val="001E4873"/>
    <w:rsid w:val="001E739E"/>
    <w:rsid w:val="001F246D"/>
    <w:rsid w:val="001F4FAA"/>
    <w:rsid w:val="001F4FD1"/>
    <w:rsid w:val="001F6712"/>
    <w:rsid w:val="001F725C"/>
    <w:rsid w:val="002016E4"/>
    <w:rsid w:val="00204F60"/>
    <w:rsid w:val="00213E98"/>
    <w:rsid w:val="002246D1"/>
    <w:rsid w:val="00237780"/>
    <w:rsid w:val="00247A8A"/>
    <w:rsid w:val="00247C29"/>
    <w:rsid w:val="0025562F"/>
    <w:rsid w:val="00264087"/>
    <w:rsid w:val="00264A0A"/>
    <w:rsid w:val="002659D7"/>
    <w:rsid w:val="002749F4"/>
    <w:rsid w:val="002822B1"/>
    <w:rsid w:val="00285787"/>
    <w:rsid w:val="0029058D"/>
    <w:rsid w:val="002926FD"/>
    <w:rsid w:val="0029569D"/>
    <w:rsid w:val="002A3D1C"/>
    <w:rsid w:val="002A7CAA"/>
    <w:rsid w:val="002B042E"/>
    <w:rsid w:val="002B3F5E"/>
    <w:rsid w:val="002C121B"/>
    <w:rsid w:val="002C4124"/>
    <w:rsid w:val="002C5472"/>
    <w:rsid w:val="002E2B63"/>
    <w:rsid w:val="002E71CF"/>
    <w:rsid w:val="002F5F7F"/>
    <w:rsid w:val="002F72EC"/>
    <w:rsid w:val="00302C7F"/>
    <w:rsid w:val="00303169"/>
    <w:rsid w:val="00307FD6"/>
    <w:rsid w:val="00320B8B"/>
    <w:rsid w:val="00333845"/>
    <w:rsid w:val="00334143"/>
    <w:rsid w:val="003342C2"/>
    <w:rsid w:val="00351963"/>
    <w:rsid w:val="0035406B"/>
    <w:rsid w:val="00357CDC"/>
    <w:rsid w:val="00363E02"/>
    <w:rsid w:val="0039754C"/>
    <w:rsid w:val="003A1413"/>
    <w:rsid w:val="003A2504"/>
    <w:rsid w:val="003A5289"/>
    <w:rsid w:val="003A6683"/>
    <w:rsid w:val="003B0D91"/>
    <w:rsid w:val="003B6F84"/>
    <w:rsid w:val="003C0C81"/>
    <w:rsid w:val="003C569A"/>
    <w:rsid w:val="003D2F5E"/>
    <w:rsid w:val="003D3246"/>
    <w:rsid w:val="003D491C"/>
    <w:rsid w:val="003D4AD1"/>
    <w:rsid w:val="003E21BF"/>
    <w:rsid w:val="003E61C8"/>
    <w:rsid w:val="00405746"/>
    <w:rsid w:val="0041710D"/>
    <w:rsid w:val="0042078A"/>
    <w:rsid w:val="004224FD"/>
    <w:rsid w:val="00424934"/>
    <w:rsid w:val="004266AF"/>
    <w:rsid w:val="00433367"/>
    <w:rsid w:val="004362A5"/>
    <w:rsid w:val="0044300B"/>
    <w:rsid w:val="00456B29"/>
    <w:rsid w:val="00456F0B"/>
    <w:rsid w:val="00493557"/>
    <w:rsid w:val="00494060"/>
    <w:rsid w:val="004A245C"/>
    <w:rsid w:val="004A2B43"/>
    <w:rsid w:val="004A7559"/>
    <w:rsid w:val="004B1857"/>
    <w:rsid w:val="004B1D5E"/>
    <w:rsid w:val="004B28D9"/>
    <w:rsid w:val="004D1C98"/>
    <w:rsid w:val="004D6191"/>
    <w:rsid w:val="004E3B50"/>
    <w:rsid w:val="005001DC"/>
    <w:rsid w:val="005036DC"/>
    <w:rsid w:val="00513F46"/>
    <w:rsid w:val="00521151"/>
    <w:rsid w:val="00533846"/>
    <w:rsid w:val="0054579A"/>
    <w:rsid w:val="00551362"/>
    <w:rsid w:val="00553D99"/>
    <w:rsid w:val="005571A3"/>
    <w:rsid w:val="0056634D"/>
    <w:rsid w:val="00567F06"/>
    <w:rsid w:val="005722F1"/>
    <w:rsid w:val="00575A17"/>
    <w:rsid w:val="00583532"/>
    <w:rsid w:val="0058706E"/>
    <w:rsid w:val="00594185"/>
    <w:rsid w:val="005A3995"/>
    <w:rsid w:val="005A39F3"/>
    <w:rsid w:val="005C0762"/>
    <w:rsid w:val="005C6A42"/>
    <w:rsid w:val="005D0293"/>
    <w:rsid w:val="005D25F9"/>
    <w:rsid w:val="005D524F"/>
    <w:rsid w:val="005E39C2"/>
    <w:rsid w:val="005F32A8"/>
    <w:rsid w:val="006127BF"/>
    <w:rsid w:val="00615B41"/>
    <w:rsid w:val="006168FE"/>
    <w:rsid w:val="006222F5"/>
    <w:rsid w:val="00622D57"/>
    <w:rsid w:val="00623F63"/>
    <w:rsid w:val="00627E8E"/>
    <w:rsid w:val="00630D52"/>
    <w:rsid w:val="00634240"/>
    <w:rsid w:val="0063691D"/>
    <w:rsid w:val="00637E9A"/>
    <w:rsid w:val="0064243B"/>
    <w:rsid w:val="00655FB6"/>
    <w:rsid w:val="00661A4E"/>
    <w:rsid w:val="0066444C"/>
    <w:rsid w:val="00672A66"/>
    <w:rsid w:val="00672C59"/>
    <w:rsid w:val="006775AA"/>
    <w:rsid w:val="00682FA8"/>
    <w:rsid w:val="006850D6"/>
    <w:rsid w:val="006A5180"/>
    <w:rsid w:val="006B081F"/>
    <w:rsid w:val="006B6CE1"/>
    <w:rsid w:val="006B752D"/>
    <w:rsid w:val="006B75F3"/>
    <w:rsid w:val="006C1C25"/>
    <w:rsid w:val="006C5C63"/>
    <w:rsid w:val="006C7453"/>
    <w:rsid w:val="006D77EF"/>
    <w:rsid w:val="006E1F1D"/>
    <w:rsid w:val="007003E7"/>
    <w:rsid w:val="00716CF1"/>
    <w:rsid w:val="007206D9"/>
    <w:rsid w:val="00721842"/>
    <w:rsid w:val="0072468E"/>
    <w:rsid w:val="007447EF"/>
    <w:rsid w:val="007461BE"/>
    <w:rsid w:val="00752289"/>
    <w:rsid w:val="007569B2"/>
    <w:rsid w:val="00762A8C"/>
    <w:rsid w:val="00762E44"/>
    <w:rsid w:val="007667AA"/>
    <w:rsid w:val="00774B74"/>
    <w:rsid w:val="00775B24"/>
    <w:rsid w:val="007873DF"/>
    <w:rsid w:val="00795633"/>
    <w:rsid w:val="007A2DDE"/>
    <w:rsid w:val="007B2B3A"/>
    <w:rsid w:val="007B5519"/>
    <w:rsid w:val="007C2B50"/>
    <w:rsid w:val="007C36AE"/>
    <w:rsid w:val="007D20D9"/>
    <w:rsid w:val="007D58DE"/>
    <w:rsid w:val="007D753A"/>
    <w:rsid w:val="007D791D"/>
    <w:rsid w:val="007E7420"/>
    <w:rsid w:val="007E78BD"/>
    <w:rsid w:val="0080590B"/>
    <w:rsid w:val="00811EFB"/>
    <w:rsid w:val="008142B0"/>
    <w:rsid w:val="008164A2"/>
    <w:rsid w:val="008241DC"/>
    <w:rsid w:val="00830BF0"/>
    <w:rsid w:val="00841B7D"/>
    <w:rsid w:val="008552F2"/>
    <w:rsid w:val="0085748B"/>
    <w:rsid w:val="00876702"/>
    <w:rsid w:val="00886BF6"/>
    <w:rsid w:val="00891AFF"/>
    <w:rsid w:val="00897F6D"/>
    <w:rsid w:val="008B73EA"/>
    <w:rsid w:val="008C32E3"/>
    <w:rsid w:val="008C4C32"/>
    <w:rsid w:val="008C52D8"/>
    <w:rsid w:val="008C6C17"/>
    <w:rsid w:val="008D2D4E"/>
    <w:rsid w:val="008F1A45"/>
    <w:rsid w:val="008F3C2E"/>
    <w:rsid w:val="008F5438"/>
    <w:rsid w:val="00900A90"/>
    <w:rsid w:val="00900BA9"/>
    <w:rsid w:val="009136BF"/>
    <w:rsid w:val="009146B4"/>
    <w:rsid w:val="00917932"/>
    <w:rsid w:val="0092372A"/>
    <w:rsid w:val="00927F95"/>
    <w:rsid w:val="00932A04"/>
    <w:rsid w:val="009357E9"/>
    <w:rsid w:val="00941BF7"/>
    <w:rsid w:val="0094724E"/>
    <w:rsid w:val="00954B0C"/>
    <w:rsid w:val="00962264"/>
    <w:rsid w:val="00976611"/>
    <w:rsid w:val="0099151E"/>
    <w:rsid w:val="009B5468"/>
    <w:rsid w:val="009C188A"/>
    <w:rsid w:val="009D0EC9"/>
    <w:rsid w:val="009E33AF"/>
    <w:rsid w:val="009E7120"/>
    <w:rsid w:val="009F31CD"/>
    <w:rsid w:val="009F4032"/>
    <w:rsid w:val="009F417E"/>
    <w:rsid w:val="00A01A3B"/>
    <w:rsid w:val="00A040FA"/>
    <w:rsid w:val="00A045CF"/>
    <w:rsid w:val="00A1107C"/>
    <w:rsid w:val="00A16B95"/>
    <w:rsid w:val="00A206E1"/>
    <w:rsid w:val="00A20865"/>
    <w:rsid w:val="00A22F4C"/>
    <w:rsid w:val="00A50ABB"/>
    <w:rsid w:val="00A529B4"/>
    <w:rsid w:val="00A609BD"/>
    <w:rsid w:val="00A63E30"/>
    <w:rsid w:val="00A65BCC"/>
    <w:rsid w:val="00A65F5C"/>
    <w:rsid w:val="00A66A47"/>
    <w:rsid w:val="00A709CF"/>
    <w:rsid w:val="00A81F2C"/>
    <w:rsid w:val="00A943A1"/>
    <w:rsid w:val="00A94F32"/>
    <w:rsid w:val="00AA2970"/>
    <w:rsid w:val="00AB7A5A"/>
    <w:rsid w:val="00AD3894"/>
    <w:rsid w:val="00AD5959"/>
    <w:rsid w:val="00AE0AB0"/>
    <w:rsid w:val="00AE1EB7"/>
    <w:rsid w:val="00AE29D6"/>
    <w:rsid w:val="00AE4E40"/>
    <w:rsid w:val="00AE5297"/>
    <w:rsid w:val="00AF1B74"/>
    <w:rsid w:val="00AF7C96"/>
    <w:rsid w:val="00B14A7F"/>
    <w:rsid w:val="00B15B17"/>
    <w:rsid w:val="00B17773"/>
    <w:rsid w:val="00B26B1D"/>
    <w:rsid w:val="00B2759E"/>
    <w:rsid w:val="00B35ACF"/>
    <w:rsid w:val="00B546D6"/>
    <w:rsid w:val="00B648E0"/>
    <w:rsid w:val="00B65BCF"/>
    <w:rsid w:val="00B65C4D"/>
    <w:rsid w:val="00B667E7"/>
    <w:rsid w:val="00B75F6F"/>
    <w:rsid w:val="00B76028"/>
    <w:rsid w:val="00B77E4D"/>
    <w:rsid w:val="00B804E9"/>
    <w:rsid w:val="00B82F6F"/>
    <w:rsid w:val="00B94862"/>
    <w:rsid w:val="00BB1D6F"/>
    <w:rsid w:val="00BB429B"/>
    <w:rsid w:val="00BE38AE"/>
    <w:rsid w:val="00BF1D6B"/>
    <w:rsid w:val="00BF347E"/>
    <w:rsid w:val="00BF7112"/>
    <w:rsid w:val="00C06589"/>
    <w:rsid w:val="00C10C5E"/>
    <w:rsid w:val="00C11654"/>
    <w:rsid w:val="00C1748C"/>
    <w:rsid w:val="00C22B6D"/>
    <w:rsid w:val="00C26D1F"/>
    <w:rsid w:val="00C31C34"/>
    <w:rsid w:val="00C35106"/>
    <w:rsid w:val="00C37A2E"/>
    <w:rsid w:val="00C41337"/>
    <w:rsid w:val="00C53A3A"/>
    <w:rsid w:val="00C65E0C"/>
    <w:rsid w:val="00C738A1"/>
    <w:rsid w:val="00C7605F"/>
    <w:rsid w:val="00C83454"/>
    <w:rsid w:val="00C918ED"/>
    <w:rsid w:val="00C9545B"/>
    <w:rsid w:val="00C96D62"/>
    <w:rsid w:val="00CA5F49"/>
    <w:rsid w:val="00CB1835"/>
    <w:rsid w:val="00CC1DCF"/>
    <w:rsid w:val="00CC372B"/>
    <w:rsid w:val="00CC6852"/>
    <w:rsid w:val="00CD4D21"/>
    <w:rsid w:val="00CD5790"/>
    <w:rsid w:val="00CD652A"/>
    <w:rsid w:val="00CE2510"/>
    <w:rsid w:val="00CE4B04"/>
    <w:rsid w:val="00CF7B24"/>
    <w:rsid w:val="00D0076B"/>
    <w:rsid w:val="00D04778"/>
    <w:rsid w:val="00D11F8F"/>
    <w:rsid w:val="00D13922"/>
    <w:rsid w:val="00D13D39"/>
    <w:rsid w:val="00D25A9A"/>
    <w:rsid w:val="00D3071C"/>
    <w:rsid w:val="00D37354"/>
    <w:rsid w:val="00D407D4"/>
    <w:rsid w:val="00D456D2"/>
    <w:rsid w:val="00D4590A"/>
    <w:rsid w:val="00D55781"/>
    <w:rsid w:val="00D609D9"/>
    <w:rsid w:val="00D61440"/>
    <w:rsid w:val="00D71F05"/>
    <w:rsid w:val="00D75C1C"/>
    <w:rsid w:val="00D761B2"/>
    <w:rsid w:val="00D8166B"/>
    <w:rsid w:val="00D9189E"/>
    <w:rsid w:val="00D9752B"/>
    <w:rsid w:val="00DB08B6"/>
    <w:rsid w:val="00DB2160"/>
    <w:rsid w:val="00DC323C"/>
    <w:rsid w:val="00DD0A50"/>
    <w:rsid w:val="00DD596E"/>
    <w:rsid w:val="00DE0AA1"/>
    <w:rsid w:val="00DE0ACE"/>
    <w:rsid w:val="00DF25A3"/>
    <w:rsid w:val="00DF67C6"/>
    <w:rsid w:val="00DF787D"/>
    <w:rsid w:val="00E02D3F"/>
    <w:rsid w:val="00E05103"/>
    <w:rsid w:val="00E17175"/>
    <w:rsid w:val="00E30271"/>
    <w:rsid w:val="00E30A0C"/>
    <w:rsid w:val="00E37439"/>
    <w:rsid w:val="00E514E5"/>
    <w:rsid w:val="00E604B5"/>
    <w:rsid w:val="00E62A86"/>
    <w:rsid w:val="00E63BBB"/>
    <w:rsid w:val="00E63CB6"/>
    <w:rsid w:val="00E652CC"/>
    <w:rsid w:val="00E70C47"/>
    <w:rsid w:val="00E71DFC"/>
    <w:rsid w:val="00E764DB"/>
    <w:rsid w:val="00E7700C"/>
    <w:rsid w:val="00E83FEE"/>
    <w:rsid w:val="00E94F7F"/>
    <w:rsid w:val="00E974CE"/>
    <w:rsid w:val="00E97CDB"/>
    <w:rsid w:val="00EA29E5"/>
    <w:rsid w:val="00EA44FD"/>
    <w:rsid w:val="00EA7D77"/>
    <w:rsid w:val="00EB1053"/>
    <w:rsid w:val="00EC5789"/>
    <w:rsid w:val="00EC7D43"/>
    <w:rsid w:val="00ED4706"/>
    <w:rsid w:val="00ED5E23"/>
    <w:rsid w:val="00EE3B61"/>
    <w:rsid w:val="00EE418F"/>
    <w:rsid w:val="00EE4BA4"/>
    <w:rsid w:val="00EE63F1"/>
    <w:rsid w:val="00EE717C"/>
    <w:rsid w:val="00F11B2B"/>
    <w:rsid w:val="00F17D41"/>
    <w:rsid w:val="00F23874"/>
    <w:rsid w:val="00F27E68"/>
    <w:rsid w:val="00F32D6F"/>
    <w:rsid w:val="00F367E0"/>
    <w:rsid w:val="00F378CA"/>
    <w:rsid w:val="00F441FB"/>
    <w:rsid w:val="00F45259"/>
    <w:rsid w:val="00F47509"/>
    <w:rsid w:val="00F54751"/>
    <w:rsid w:val="00F55E59"/>
    <w:rsid w:val="00F60AD9"/>
    <w:rsid w:val="00F60AE4"/>
    <w:rsid w:val="00F60EC7"/>
    <w:rsid w:val="00F758A9"/>
    <w:rsid w:val="00F7662A"/>
    <w:rsid w:val="00F853AE"/>
    <w:rsid w:val="00FA1060"/>
    <w:rsid w:val="00FA694E"/>
    <w:rsid w:val="00FA6B2C"/>
    <w:rsid w:val="00FD4948"/>
    <w:rsid w:val="00FD5D3E"/>
    <w:rsid w:val="00FE4514"/>
    <w:rsid w:val="00FE5E27"/>
    <w:rsid w:val="00FE6E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7BE8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0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qFormat/>
    <w:rsid w:val="00E051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E0510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E051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05103"/>
    <w:pPr>
      <w:numPr>
        <w:ilvl w:val="3"/>
      </w:numPr>
      <w:outlineLvl w:val="3"/>
    </w:pPr>
    <w:rPr>
      <w:sz w:val="24"/>
      <w:szCs w:val="24"/>
    </w:rPr>
  </w:style>
  <w:style w:type="paragraph" w:styleId="Heading5">
    <w:name w:val="heading 5"/>
    <w:basedOn w:val="Heading4"/>
    <w:next w:val="Normal"/>
    <w:link w:val="Heading5Char"/>
    <w:qFormat/>
    <w:rsid w:val="00E05103"/>
    <w:pPr>
      <w:numPr>
        <w:ilvl w:val="4"/>
      </w:numPr>
      <w:outlineLvl w:val="4"/>
    </w:pPr>
    <w:rPr>
      <w:sz w:val="22"/>
      <w:szCs w:val="22"/>
    </w:rPr>
  </w:style>
  <w:style w:type="paragraph" w:styleId="Heading6">
    <w:name w:val="heading 6"/>
    <w:basedOn w:val="Normal"/>
    <w:next w:val="Normal"/>
    <w:link w:val="Heading6Char"/>
    <w:qFormat/>
    <w:rsid w:val="00E051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051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05103"/>
    <w:pPr>
      <w:numPr>
        <w:ilvl w:val="7"/>
      </w:numPr>
      <w:outlineLvl w:val="7"/>
    </w:pPr>
  </w:style>
  <w:style w:type="paragraph" w:styleId="Heading9">
    <w:name w:val="heading 9"/>
    <w:basedOn w:val="Heading8"/>
    <w:next w:val="Normal"/>
    <w:link w:val="Heading9Char"/>
    <w:qFormat/>
    <w:rsid w:val="00E051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05103"/>
    <w:rPr>
      <w:rFonts w:ascii="Arial" w:eastAsia="Times New Roman" w:hAnsi="Arial" w:cs="Arial"/>
      <w:sz w:val="36"/>
      <w:szCs w:val="36"/>
      <w:lang w:val="en-GB" w:eastAsia="zh-C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05103"/>
    <w:rPr>
      <w:rFonts w:ascii="Arial" w:eastAsia="Times New Roman" w:hAnsi="Arial" w:cs="Arial"/>
      <w:sz w:val="32"/>
      <w:szCs w:val="32"/>
      <w:lang w:val="en-GB" w:eastAsia="zh-CN"/>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E0510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5103"/>
    <w:rPr>
      <w:rFonts w:ascii="Arial" w:eastAsia="Times New Roman" w:hAnsi="Arial" w:cs="Arial"/>
      <w:sz w:val="24"/>
      <w:szCs w:val="24"/>
      <w:lang w:val="en-GB" w:eastAsia="zh-CN"/>
    </w:rPr>
  </w:style>
  <w:style w:type="character" w:customStyle="1" w:styleId="Heading5Char">
    <w:name w:val="Heading 5 Char"/>
    <w:link w:val="Heading5"/>
    <w:rsid w:val="00E05103"/>
    <w:rPr>
      <w:rFonts w:ascii="Arial" w:eastAsia="Times New Roman" w:hAnsi="Arial" w:cs="Arial"/>
      <w:lang w:val="en-GB" w:eastAsia="zh-CN"/>
    </w:rPr>
  </w:style>
  <w:style w:type="character" w:customStyle="1" w:styleId="Heading6Char">
    <w:name w:val="Heading 6 Char"/>
    <w:link w:val="Heading6"/>
    <w:rsid w:val="00E05103"/>
    <w:rPr>
      <w:rFonts w:ascii="Arial" w:eastAsia="Times New Roman" w:hAnsi="Arial" w:cs="Arial"/>
      <w:sz w:val="20"/>
      <w:szCs w:val="20"/>
      <w:lang w:val="en-GB" w:eastAsia="zh-CN"/>
    </w:rPr>
  </w:style>
  <w:style w:type="character" w:customStyle="1" w:styleId="Heading7Char">
    <w:name w:val="Heading 7 Char"/>
    <w:link w:val="Heading7"/>
    <w:rsid w:val="00E05103"/>
    <w:rPr>
      <w:rFonts w:ascii="Arial" w:eastAsia="Times New Roman" w:hAnsi="Arial" w:cs="Arial"/>
      <w:sz w:val="20"/>
      <w:szCs w:val="20"/>
      <w:lang w:val="en-GB" w:eastAsia="zh-CN"/>
    </w:rPr>
  </w:style>
  <w:style w:type="character" w:customStyle="1" w:styleId="Heading8Char">
    <w:name w:val="Heading 8 Char"/>
    <w:link w:val="Heading8"/>
    <w:rsid w:val="00E05103"/>
    <w:rPr>
      <w:rFonts w:ascii="Arial" w:eastAsia="Times New Roman" w:hAnsi="Arial" w:cs="Arial"/>
      <w:sz w:val="20"/>
      <w:szCs w:val="20"/>
      <w:lang w:val="en-GB" w:eastAsia="zh-CN"/>
    </w:rPr>
  </w:style>
  <w:style w:type="character" w:customStyle="1" w:styleId="Heading9Char">
    <w:name w:val="Heading 9 Char"/>
    <w:link w:val="Heading9"/>
    <w:rsid w:val="00E05103"/>
    <w:rPr>
      <w:rFonts w:ascii="Arial" w:eastAsia="Times New Roman" w:hAnsi="Arial" w:cs="Arial"/>
      <w:sz w:val="20"/>
      <w:szCs w:val="20"/>
      <w:lang w:val="en-GB" w:eastAsia="zh-CN"/>
    </w:rPr>
  </w:style>
  <w:style w:type="paragraph" w:customStyle="1" w:styleId="3GPPHeader">
    <w:name w:val="3GPP_Header"/>
    <w:basedOn w:val="Normal"/>
    <w:rsid w:val="00E05103"/>
    <w:pPr>
      <w:tabs>
        <w:tab w:val="left" w:pos="1701"/>
        <w:tab w:val="right" w:pos="9639"/>
      </w:tabs>
      <w:spacing w:after="240"/>
    </w:pPr>
    <w:rPr>
      <w:b/>
      <w:sz w:val="24"/>
    </w:rPr>
  </w:style>
  <w:style w:type="paragraph" w:styleId="Footer">
    <w:name w:val="footer"/>
    <w:basedOn w:val="Header"/>
    <w:link w:val="FooterChar"/>
    <w:rsid w:val="00E05103"/>
    <w:pPr>
      <w:widowControl w:val="0"/>
      <w:tabs>
        <w:tab w:val="clear" w:pos="4703"/>
        <w:tab w:val="clear" w:pos="9406"/>
      </w:tabs>
      <w:jc w:val="center"/>
    </w:pPr>
    <w:rPr>
      <w:rFonts w:cs="Arial"/>
      <w:b/>
      <w:bCs/>
      <w:i/>
      <w:iCs/>
      <w:noProof/>
      <w:sz w:val="18"/>
      <w:szCs w:val="18"/>
      <w:lang w:val="en-US"/>
    </w:rPr>
  </w:style>
  <w:style w:type="character" w:customStyle="1" w:styleId="FooterChar">
    <w:name w:val="Footer Char"/>
    <w:link w:val="Footer"/>
    <w:rsid w:val="00E05103"/>
    <w:rPr>
      <w:rFonts w:ascii="Arial" w:eastAsia="Times New Roman" w:hAnsi="Arial" w:cs="Arial"/>
      <w:b/>
      <w:bCs/>
      <w:i/>
      <w:iCs/>
      <w:noProof/>
      <w:sz w:val="18"/>
      <w:szCs w:val="18"/>
      <w:lang w:eastAsia="zh-CN"/>
    </w:rPr>
  </w:style>
  <w:style w:type="paragraph" w:customStyle="1" w:styleId="Reference">
    <w:name w:val="Reference"/>
    <w:basedOn w:val="Normal"/>
    <w:rsid w:val="00E05103"/>
    <w:pPr>
      <w:numPr>
        <w:numId w:val="2"/>
      </w:numPr>
    </w:pPr>
  </w:style>
  <w:style w:type="character" w:styleId="PageNumber">
    <w:name w:val="page number"/>
    <w:rsid w:val="00E0510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0510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05103"/>
    <w:rPr>
      <w:rFonts w:ascii="Arial" w:eastAsia="Times New Roman" w:hAnsi="Arial" w:cs="Times New Roman"/>
      <w:sz w:val="20"/>
      <w:szCs w:val="20"/>
      <w:lang w:val="en-GB" w:eastAsia="zh-CN"/>
    </w:rPr>
  </w:style>
  <w:style w:type="character" w:styleId="CommentReference">
    <w:name w:val="annotation reference"/>
    <w:semiHidden/>
    <w:rsid w:val="00E05103"/>
    <w:rPr>
      <w:sz w:val="16"/>
      <w:szCs w:val="16"/>
    </w:rPr>
  </w:style>
  <w:style w:type="paragraph" w:styleId="CommentText">
    <w:name w:val="annotation text"/>
    <w:basedOn w:val="Normal"/>
    <w:link w:val="CommentTextChar"/>
    <w:rsid w:val="00E05103"/>
  </w:style>
  <w:style w:type="character" w:customStyle="1" w:styleId="CommentTextChar">
    <w:name w:val="Comment Text Char"/>
    <w:link w:val="CommentText"/>
    <w:rsid w:val="00E05103"/>
    <w:rPr>
      <w:rFonts w:ascii="Arial" w:eastAsia="Times New Roman" w:hAnsi="Arial" w:cs="Times New Roman"/>
      <w:sz w:val="20"/>
      <w:szCs w:val="20"/>
      <w:lang w:val="en-GB" w:eastAsia="zh-CN"/>
    </w:rPr>
  </w:style>
  <w:style w:type="paragraph" w:customStyle="1" w:styleId="Proposal">
    <w:name w:val="Proposal"/>
    <w:basedOn w:val="Normal"/>
    <w:qFormat/>
    <w:rsid w:val="00E05103"/>
    <w:pPr>
      <w:numPr>
        <w:numId w:val="3"/>
      </w:numPr>
      <w:tabs>
        <w:tab w:val="left" w:pos="1701"/>
      </w:tabs>
    </w:pPr>
    <w:rPr>
      <w:b/>
      <w:bCs/>
    </w:rPr>
  </w:style>
  <w:style w:type="paragraph" w:customStyle="1" w:styleId="Observation">
    <w:name w:val="Observation"/>
    <w:basedOn w:val="Proposal"/>
    <w:qFormat/>
    <w:rsid w:val="00E05103"/>
    <w:pPr>
      <w:numPr>
        <w:numId w:val="4"/>
      </w:numPr>
      <w:ind w:left="1701" w:hanging="1701"/>
    </w:pPr>
  </w:style>
  <w:style w:type="paragraph" w:customStyle="1" w:styleId="CRCoverPage">
    <w:name w:val="CR Cover Page"/>
    <w:link w:val="CRCoverPageZchn"/>
    <w:rsid w:val="00E05103"/>
    <w:pPr>
      <w:spacing w:after="120"/>
    </w:pPr>
    <w:rPr>
      <w:rFonts w:ascii="Arial" w:eastAsia="DengXian" w:hAnsi="Arial"/>
      <w:lang w:val="en-GB" w:eastAsia="en-US"/>
    </w:rPr>
  </w:style>
  <w:style w:type="character" w:customStyle="1" w:styleId="CRCoverPageZchn">
    <w:name w:val="CR Cover Page Zchn"/>
    <w:link w:val="CRCoverPage"/>
    <w:locked/>
    <w:rsid w:val="00E05103"/>
    <w:rPr>
      <w:rFonts w:ascii="Arial" w:eastAsia="DengXian" w:hAnsi="Arial" w:cs="Times New Roman"/>
      <w:sz w:val="20"/>
      <w:szCs w:val="20"/>
      <w:lang w:val="en-GB"/>
    </w:rPr>
  </w:style>
  <w:style w:type="paragraph" w:styleId="Header">
    <w:name w:val="header"/>
    <w:basedOn w:val="Normal"/>
    <w:link w:val="HeaderChar"/>
    <w:uiPriority w:val="99"/>
    <w:unhideWhenUsed/>
    <w:rsid w:val="00E05103"/>
    <w:pPr>
      <w:tabs>
        <w:tab w:val="center" w:pos="4703"/>
        <w:tab w:val="right" w:pos="9406"/>
      </w:tabs>
      <w:spacing w:after="0"/>
    </w:pPr>
  </w:style>
  <w:style w:type="character" w:customStyle="1" w:styleId="HeaderChar">
    <w:name w:val="Header Char"/>
    <w:link w:val="Header"/>
    <w:uiPriority w:val="99"/>
    <w:rsid w:val="00E0510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E05103"/>
    <w:pPr>
      <w:spacing w:after="0"/>
    </w:pPr>
    <w:rPr>
      <w:rFonts w:ascii="Segoe UI" w:hAnsi="Segoe UI" w:cs="Segoe UI"/>
      <w:sz w:val="18"/>
      <w:szCs w:val="18"/>
    </w:rPr>
  </w:style>
  <w:style w:type="character" w:customStyle="1" w:styleId="BalloonTextChar">
    <w:name w:val="Balloon Text Char"/>
    <w:link w:val="BalloonText"/>
    <w:uiPriority w:val="99"/>
    <w:semiHidden/>
    <w:rsid w:val="00E05103"/>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E61C8"/>
    <w:rPr>
      <w:b/>
      <w:bCs/>
    </w:rPr>
  </w:style>
  <w:style w:type="character" w:customStyle="1" w:styleId="CommentSubjectChar">
    <w:name w:val="Comment Subject Char"/>
    <w:link w:val="CommentSubject"/>
    <w:uiPriority w:val="99"/>
    <w:semiHidden/>
    <w:rsid w:val="003E61C8"/>
    <w:rPr>
      <w:rFonts w:ascii="Arial" w:eastAsia="Times New Roman" w:hAnsi="Arial" w:cs="Times New Roman"/>
      <w:b/>
      <w:bCs/>
      <w:sz w:val="20"/>
      <w:szCs w:val="20"/>
      <w:lang w:val="en-GB" w:eastAsia="zh-CN"/>
    </w:rPr>
  </w:style>
  <w:style w:type="paragraph" w:styleId="TOC1">
    <w:name w:val="toc 1"/>
    <w:aliases w:val="Observation TOC2"/>
    <w:autoRedefine/>
    <w:uiPriority w:val="39"/>
    <w:unhideWhenUsed/>
    <w:rsid w:val="00A609BD"/>
    <w:pPr>
      <w:keepNext/>
      <w:keepLines/>
      <w:widowControl w:val="0"/>
      <w:tabs>
        <w:tab w:val="left" w:pos="1701"/>
      </w:tabs>
      <w:overflowPunct w:val="0"/>
      <w:autoSpaceDE w:val="0"/>
      <w:autoSpaceDN w:val="0"/>
      <w:adjustRightInd w:val="0"/>
      <w:spacing w:before="120"/>
      <w:ind w:left="1701" w:hanging="1701"/>
    </w:pPr>
    <w:rPr>
      <w:rFonts w:ascii="Arial" w:eastAsia="Times New Roman" w:hAnsi="Arial"/>
      <w:b/>
      <w:noProof/>
      <w:szCs w:val="22"/>
      <w:lang w:val="en-US" w:eastAsia="zh-CN"/>
    </w:rPr>
  </w:style>
  <w:style w:type="table" w:styleId="TableGrid">
    <w:name w:val="Table Grid"/>
    <w:basedOn w:val="TableNormal"/>
    <w:uiPriority w:val="39"/>
    <w:rsid w:val="00752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91202">
      <w:bodyDiv w:val="1"/>
      <w:marLeft w:val="0"/>
      <w:marRight w:val="0"/>
      <w:marTop w:val="0"/>
      <w:marBottom w:val="0"/>
      <w:divBdr>
        <w:top w:val="none" w:sz="0" w:space="0" w:color="auto"/>
        <w:left w:val="none" w:sz="0" w:space="0" w:color="auto"/>
        <w:bottom w:val="none" w:sz="0" w:space="0" w:color="auto"/>
        <w:right w:val="none" w:sz="0" w:space="0" w:color="auto"/>
      </w:divBdr>
    </w:div>
    <w:div w:id="929041572">
      <w:bodyDiv w:val="1"/>
      <w:marLeft w:val="0"/>
      <w:marRight w:val="0"/>
      <w:marTop w:val="0"/>
      <w:marBottom w:val="0"/>
      <w:divBdr>
        <w:top w:val="none" w:sz="0" w:space="0" w:color="auto"/>
        <w:left w:val="none" w:sz="0" w:space="0" w:color="auto"/>
        <w:bottom w:val="none" w:sz="0" w:space="0" w:color="auto"/>
        <w:right w:val="none" w:sz="0" w:space="0" w:color="auto"/>
      </w:divBdr>
    </w:div>
    <w:div w:id="950091838">
      <w:bodyDiv w:val="1"/>
      <w:marLeft w:val="0"/>
      <w:marRight w:val="0"/>
      <w:marTop w:val="0"/>
      <w:marBottom w:val="0"/>
      <w:divBdr>
        <w:top w:val="none" w:sz="0" w:space="0" w:color="auto"/>
        <w:left w:val="none" w:sz="0" w:space="0" w:color="auto"/>
        <w:bottom w:val="none" w:sz="0" w:space="0" w:color="auto"/>
        <w:right w:val="none" w:sz="0" w:space="0" w:color="auto"/>
      </w:divBdr>
    </w:div>
    <w:div w:id="1057314021">
      <w:bodyDiv w:val="1"/>
      <w:marLeft w:val="0"/>
      <w:marRight w:val="0"/>
      <w:marTop w:val="0"/>
      <w:marBottom w:val="0"/>
      <w:divBdr>
        <w:top w:val="none" w:sz="0" w:space="0" w:color="auto"/>
        <w:left w:val="none" w:sz="0" w:space="0" w:color="auto"/>
        <w:bottom w:val="none" w:sz="0" w:space="0" w:color="auto"/>
        <w:right w:val="none" w:sz="0" w:space="0" w:color="auto"/>
      </w:divBdr>
    </w:div>
    <w:div w:id="1416316281">
      <w:bodyDiv w:val="1"/>
      <w:marLeft w:val="0"/>
      <w:marRight w:val="0"/>
      <w:marTop w:val="0"/>
      <w:marBottom w:val="0"/>
      <w:divBdr>
        <w:top w:val="none" w:sz="0" w:space="0" w:color="auto"/>
        <w:left w:val="none" w:sz="0" w:space="0" w:color="auto"/>
        <w:bottom w:val="none" w:sz="0" w:space="0" w:color="auto"/>
        <w:right w:val="none" w:sz="0" w:space="0" w:color="auto"/>
      </w:divBdr>
    </w:div>
    <w:div w:id="210260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E850676F-BC81-4FD4-9DB0-E33E35820F3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4675</Characters>
  <Application>Microsoft Office Word</Application>
  <DocSecurity>0</DocSecurity>
  <Lines>38</Lines>
  <Paragraphs>11</Paragraphs>
  <ScaleCrop>false</ScaleCrop>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2019-02-14T22:24:00Z</dcterms:created>
  <dcterms:modified xsi:type="dcterms:W3CDTF">2019-02-14T22:46:00Z</dcterms:modified>
</cp:coreProperties>
</file>